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Sarah Joanne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AN2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EL CAMINO REAL,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AN2 Therapeutics, Inc.</w:t>
              </w:r>
            </w:hyperlink>
            <w:r>
              <w:rPr/>
              <w:t xml:space="preserve"> [ </w:t>
            </w:r>
            <w:r>
              <w:rPr>
                <w:rFonts w:ascii="Times;serif" w:hAnsi="Times;serif"/>
                <w:color w:val="0000FF"/>
                <w:sz w:val="24"/>
                <w:shd w:fill="FFFFFF" w:val="clear"/>
              </w:rPr>
              <w:t>ANTX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272</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66,311</w:t>
            </w:r>
            <w:r>
              <w:rPr>
                <w:rFonts w:ascii="Times;serif" w:hAnsi="Times;serif"/>
                <w:color w:val="008000"/>
                <w:position w:val="7"/>
                <w:sz w:val="16"/>
                <w:sz w:val="20"/>
                <w:shd w:fill="FFFFFF" w:val="clear"/>
              </w:rPr>
              <w:t>(2)</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pursuant to the terms of the grant to satisfy tax withholding obligations arising from the vesting of Restricted Stock Units ("RSUs") on August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 48,375 RSUs which vest as follows: 1/4th of the shares vests in substantially equal installments annually (rounded down to the nearest whole number of shares) over four years from January 1, 2026, and the balance of (b) 10,938 RSUs which vest as follows: 1/4th of the RSUs vests in substantially equal installments annually (rounded down to the nearest whole number of shares) over four years from January 1, 2025, and (c) 11,850 RSUs which vest as follows: 1/16th of the RSUs vests in substantially equal installments quarterly (rounded down to the nearest whole number of shares) over four years from May 28, 2024, in each case subject to the Reporting Person's continuous service through each applicable vesting date. A total of 4,038 shares from the aggregate number of the RSUs issued under (b) and (c) above were sold to cover taxes and a total of 814 shares were sold on the open market.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Joanne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922" TargetMode="External"/><Relationship Id="rId5" Type="http://schemas.openxmlformats.org/officeDocument/2006/relationships/hyperlink" Target="http://www.sec.gov/cgi-bin/browse-edgar?action=getcompany&amp;CIK=00018804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4012</Characters>
  <CharactersWithSpaces>4698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