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Eizen Joshua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AN2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1300 EL CAMINO REAL,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AN2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4.172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206,554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the terms of the grant to satisfy tax withholding obligations arising from the vesting of Restricted Stock Units ("RSUs")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 balance of (a) 30,000 RSUs which vest as follows: 1/4th of the RSUs vest annually over four years from January 1, 2024, (b) 31,500 RSUs which vest as follows: 1/4th of the RSUs vest annually over four years from November 4, 2024, (c) 58,500 RSUs which vest as follows 1/4th of the RSUs vest annually over four years from January 1, 2025 and (d) 50,000 RSUs which vest as follows: 1/4th of RSUs vest annually over four years from January 1, 2026, in each case subject to the Reporting Person's continuous service as of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adjusted total which includes the purchase of 5,000 shares under the Issuer's 2022 Employee Stock Purchase Plan on March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Operating Officer and Chief Legal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Lucy Day, Attorney-in-Fact for Joshua M. Eizen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9621" TargetMode="External"/><Relationship Id="rId5" Type="http://schemas.openxmlformats.org/officeDocument/2006/relationships/hyperlink" Target="http://www.sec.gov/cgi-bin/browse-edgar?action=getcompany&amp;CIK=0001880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730</Words>
  <Characters>3855</Characters>
  <CharactersWithSpaces>4522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