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Readnour Robin Shane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AN2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AN2 Therapeutics, Inc.</w:t>
              </w:r>
            </w:hyperlink>
            <w:r>
              <w:rPr/>
              <w:t xml:space="preserve"> [ </w:t>
            </w:r>
            <w:r>
              <w:rPr>
                <w:rFonts w:ascii="Times;serif" w:hAnsi="Times;serif"/>
                <w:color w:val="0000FF"/>
                <w:sz w:val="24"/>
                <w:shd w:fill="FFFFFF" w:val="clear"/>
              </w:rPr>
              <w:t>ANTX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911"/>
        <w:gridCol w:w="434"/>
        <w:gridCol w:w="879"/>
        <w:gridCol w:w="1129"/>
        <w:gridCol w:w="972"/>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16,696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6.0082</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565,592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6.0082</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633,867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(4)(6)</w:t>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of shares occurred automatically pursuant to a Rule 10b5-1 trading plan adopted by MGC Venture Partners 2018, LP ("MGC 2018 LP") on April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shares occurred automatically pursuant to a Rule 10b5-1 trading plan adopted by MGC Venture Partners QP 2018, LP ("MGC 2018 QP") on April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multiple transactions ranging from $6.00 to $6.07, inclusive. The reporting person undertakes to provide to the issuer, any security holder of the issuer, or the staff of the Securities and Exchange Commission, upon request, full information regarding the number of shares sold at each separate price within the price range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MGC Venture Partners 2018 GP, LLC ("MGC 2018 GP") is the general partner of MGC 2018 LP and MGC 2018 QP. MGC 2018 GP has shared voting and shared dispositive power over the shares held by MGC 2018 LP and MGC 2018 QP. The Reporting Person is a member of the Issuer's board of directors and is a member of MGC 2018 QP and MGC 2018 LP and a managing partner of MGC 2018 GP and has shared voting power and shared dispositive power over the shares of common stock held by MGC 2018 LP and MGC 2018 QP. The Reporting Person disclaims beneficial ownership of the securities, except to the extent of such person's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MGC 2018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directly by MGC 2018 QP.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Easom, Attorney-in-Fact for Robin Shane Readnour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4883" TargetMode="External"/><Relationship Id="rId5" Type="http://schemas.openxmlformats.org/officeDocument/2006/relationships/hyperlink" Target="http://www.sec.gov/cgi-bin/browse-edgar?action=getcompany&amp;CIK=00018804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844</Words>
  <Characters>4419</Characters>
  <CharactersWithSpaces>5178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